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</w:t>
      </w:r>
      <w:r w:rsidR="00C542AA">
        <w:rPr>
          <w:rFonts w:cstheme="minorHAnsi"/>
          <w:b/>
          <w:color w:val="4BACC6" w:themeColor="accent5"/>
          <w:sz w:val="28"/>
        </w:rPr>
        <w:t xml:space="preserve"> 1</w:t>
      </w:r>
      <w:bookmarkStart w:id="0" w:name="_GoBack"/>
      <w:bookmarkEnd w:id="0"/>
      <w:r w:rsidRPr="00EA7751">
        <w:rPr>
          <w:rFonts w:cstheme="minorHAnsi"/>
          <w:b/>
          <w:color w:val="4BACC6" w:themeColor="accent5"/>
          <w:sz w:val="28"/>
        </w:rPr>
        <w:t xml:space="preserve">: </w:t>
      </w:r>
      <w:r w:rsidR="0083649B">
        <w:rPr>
          <w:rFonts w:cstheme="minorHAnsi"/>
          <w:b/>
          <w:color w:val="4BACC6" w:themeColor="accent5"/>
          <w:sz w:val="28"/>
        </w:rPr>
        <w:t xml:space="preserve">¿QUÉ COMPETENCIAS </w:t>
      </w:r>
      <w:r w:rsidR="0083649B" w:rsidRPr="0083649B">
        <w:rPr>
          <w:rFonts w:cstheme="minorHAnsi"/>
          <w:b/>
          <w:color w:val="4BACC6" w:themeColor="accent5"/>
          <w:sz w:val="28"/>
        </w:rPr>
        <w:t>SE DESARROLLAN EN ESTOS JUEGOS?</w:t>
      </w:r>
    </w:p>
    <w:p w:rsidR="00A150D0" w:rsidRDefault="003D592D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En esta actividad conocerás 6</w:t>
      </w:r>
      <w:r w:rsidR="00AC5FED">
        <w:rPr>
          <w:rFonts w:cstheme="minorHAnsi"/>
          <w:sz w:val="24"/>
        </w:rPr>
        <w:t>+1</w:t>
      </w:r>
      <w:r>
        <w:rPr>
          <w:rFonts w:cstheme="minorHAnsi"/>
          <w:sz w:val="24"/>
        </w:rPr>
        <w:t xml:space="preserve"> juegos que puedes llevar a tu aula para trabajar las diferentes competencias </w:t>
      </w:r>
      <w:r w:rsidRPr="003D592D">
        <w:rPr>
          <w:rFonts w:cstheme="minorHAnsi"/>
          <w:i/>
          <w:sz w:val="24"/>
        </w:rPr>
        <w:t>Deeper Learning</w:t>
      </w:r>
      <w:r>
        <w:rPr>
          <w:rFonts w:cstheme="minorHAnsi"/>
          <w:sz w:val="24"/>
        </w:rPr>
        <w:t>. Mira con de</w:t>
      </w:r>
      <w:r w:rsidR="0083649B">
        <w:rPr>
          <w:rFonts w:cstheme="minorHAnsi"/>
          <w:sz w:val="24"/>
        </w:rPr>
        <w:t xml:space="preserve">tenimiento cada video, </w:t>
      </w:r>
      <w:r>
        <w:rPr>
          <w:rFonts w:cstheme="minorHAnsi"/>
          <w:sz w:val="24"/>
        </w:rPr>
        <w:t xml:space="preserve">decide qué competencia se desarrolla de forma más potente en cada caso </w:t>
      </w:r>
      <w:r w:rsidR="0083649B">
        <w:rPr>
          <w:rFonts w:cstheme="minorHAnsi"/>
          <w:sz w:val="24"/>
        </w:rPr>
        <w:t>y justifica brevemente tu respuesta</w:t>
      </w:r>
      <w:r>
        <w:rPr>
          <w:rFonts w:cstheme="minorHAnsi"/>
          <w:sz w:val="24"/>
        </w:rPr>
        <w:t xml:space="preserve">. </w:t>
      </w:r>
      <w:r w:rsidR="00A150D0" w:rsidRPr="00EA7751">
        <w:rPr>
          <w:rFonts w:cstheme="minorHAnsi"/>
          <w:sz w:val="24"/>
        </w:rPr>
        <w:t>Después, guarda tu documento en formato PDF y súbelo a la Academia.</w:t>
      </w:r>
      <w:r w:rsidR="00A150D0">
        <w:rPr>
          <w:rFonts w:cstheme="minorHAnsi"/>
          <w:sz w:val="24"/>
        </w:rPr>
        <w:t xml:space="preserve"> </w:t>
      </w:r>
    </w:p>
    <w:p w:rsidR="003D592D" w:rsidRDefault="0083649B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 continuación tienes el listado de las 6 competencias </w:t>
      </w:r>
      <w:r w:rsidRPr="0083649B">
        <w:rPr>
          <w:rFonts w:cstheme="minorHAnsi"/>
          <w:i/>
          <w:sz w:val="24"/>
        </w:rPr>
        <w:t>Deeper Learning</w:t>
      </w:r>
      <w:r>
        <w:rPr>
          <w:rFonts w:cstheme="minorHAnsi"/>
          <w:sz w:val="24"/>
        </w:rPr>
        <w:t xml:space="preserve">. </w:t>
      </w:r>
      <w:r w:rsidR="003D592D">
        <w:rPr>
          <w:rFonts w:cstheme="minorHAnsi"/>
          <w:sz w:val="24"/>
        </w:rPr>
        <w:t xml:space="preserve">Recuerda que puedes consultar el cuadro resumen </w:t>
      </w:r>
      <w:r>
        <w:rPr>
          <w:rFonts w:cstheme="minorHAnsi"/>
          <w:sz w:val="24"/>
        </w:rPr>
        <w:t xml:space="preserve">íntegro </w:t>
      </w:r>
      <w:r w:rsidR="003D592D">
        <w:rPr>
          <w:rFonts w:cstheme="minorHAnsi"/>
          <w:sz w:val="24"/>
        </w:rPr>
        <w:t xml:space="preserve">de los objetivos y desarrollo de cada competencia en el apartado 2.2. </w:t>
      </w:r>
      <w:proofErr w:type="gramStart"/>
      <w:r w:rsidR="003D592D">
        <w:rPr>
          <w:rFonts w:cstheme="minorHAnsi"/>
          <w:sz w:val="24"/>
        </w:rPr>
        <w:t>de</w:t>
      </w:r>
      <w:proofErr w:type="gramEnd"/>
      <w:r w:rsidR="003D592D">
        <w:rPr>
          <w:rFonts w:cstheme="minorHAnsi"/>
          <w:sz w:val="24"/>
        </w:rPr>
        <w:t xml:space="preserve"> este módulo.</w:t>
      </w:r>
      <w:r>
        <w:rPr>
          <w:rFonts w:cstheme="minorHAnsi"/>
          <w:sz w:val="24"/>
        </w:rPr>
        <w:t xml:space="preserve"> </w:t>
      </w:r>
    </w:p>
    <w:tbl>
      <w:tblPr>
        <w:tblStyle w:val="Tablaconcuadrcula"/>
        <w:tblW w:w="9560" w:type="dxa"/>
        <w:jc w:val="center"/>
        <w:tblInd w:w="-361" w:type="dxa"/>
        <w:tblBorders>
          <w:top w:val="single" w:sz="4" w:space="0" w:color="29B2C9"/>
          <w:left w:val="single" w:sz="4" w:space="0" w:color="29B2C9"/>
          <w:bottom w:val="single" w:sz="4" w:space="0" w:color="29B2C9"/>
          <w:right w:val="single" w:sz="4" w:space="0" w:color="29B2C9"/>
          <w:insideH w:val="single" w:sz="4" w:space="0" w:color="29B2C9"/>
          <w:insideV w:val="single" w:sz="4" w:space="0" w:color="29B2C9"/>
        </w:tblBorders>
        <w:tblLook w:val="04A0" w:firstRow="1" w:lastRow="0" w:firstColumn="1" w:lastColumn="0" w:noHBand="0" w:noVBand="1"/>
      </w:tblPr>
      <w:tblGrid>
        <w:gridCol w:w="1569"/>
        <w:gridCol w:w="1537"/>
        <w:gridCol w:w="1535"/>
        <w:gridCol w:w="1516"/>
        <w:gridCol w:w="1701"/>
        <w:gridCol w:w="1702"/>
      </w:tblGrid>
      <w:tr w:rsidR="0083649B" w:rsidRPr="001200B2" w:rsidTr="00CE3EA7">
        <w:trPr>
          <w:cantSplit/>
          <w:trHeight w:val="397"/>
          <w:jc w:val="center"/>
        </w:trPr>
        <w:tc>
          <w:tcPr>
            <w:tcW w:w="3106" w:type="dxa"/>
            <w:gridSpan w:val="2"/>
            <w:tcBorders>
              <w:bottom w:val="single" w:sz="4" w:space="0" w:color="29B2C9"/>
            </w:tcBorders>
            <w:shd w:val="clear" w:color="auto" w:fill="B4EEED"/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Dominio COGNITIVO</w:t>
            </w:r>
          </w:p>
        </w:tc>
        <w:tc>
          <w:tcPr>
            <w:tcW w:w="3051" w:type="dxa"/>
            <w:gridSpan w:val="2"/>
            <w:tcBorders>
              <w:bottom w:val="single" w:sz="4" w:space="0" w:color="29B2C9"/>
            </w:tcBorders>
            <w:shd w:val="clear" w:color="auto" w:fill="B4EEED"/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Dominio INTERPERSONAL</w:t>
            </w:r>
          </w:p>
        </w:tc>
        <w:tc>
          <w:tcPr>
            <w:tcW w:w="3403" w:type="dxa"/>
            <w:gridSpan w:val="2"/>
            <w:tcBorders>
              <w:bottom w:val="single" w:sz="4" w:space="0" w:color="29B2C9"/>
            </w:tcBorders>
            <w:shd w:val="clear" w:color="auto" w:fill="B4EEED"/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Dominio INTRAPERSONAL</w:t>
            </w:r>
          </w:p>
        </w:tc>
      </w:tr>
      <w:tr w:rsidR="0083649B" w:rsidRPr="001200B2" w:rsidTr="00CE3EA7">
        <w:trPr>
          <w:cantSplit/>
          <w:trHeight w:val="1134"/>
          <w:jc w:val="center"/>
        </w:trPr>
        <w:tc>
          <w:tcPr>
            <w:tcW w:w="1569" w:type="dxa"/>
            <w:tcBorders>
              <w:bottom w:val="nil"/>
              <w:right w:val="nil"/>
            </w:tcBorders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 w:rsidRPr="001200B2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580F473D" wp14:editId="5D2CC361">
                  <wp:extent cx="501650" cy="501650"/>
                  <wp:effectExtent l="0" t="0" r="0" b="0"/>
                  <wp:docPr id="1828079394" name="Imagen 1828079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88342" name="Imagen 1912288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  <w:tcBorders>
              <w:left w:val="nil"/>
              <w:bottom w:val="nil"/>
              <w:right w:val="single" w:sz="4" w:space="0" w:color="29B2C9"/>
            </w:tcBorders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 w:rsidRPr="001200B2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19504060" wp14:editId="36C25813">
                  <wp:extent cx="520700" cy="520700"/>
                  <wp:effectExtent l="0" t="0" r="0" b="0"/>
                  <wp:docPr id="1828079395" name="Imagen 1828079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64607" name="Imagen 1862964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left w:val="single" w:sz="4" w:space="0" w:color="29B2C9"/>
              <w:bottom w:val="nil"/>
              <w:right w:val="nil"/>
            </w:tcBorders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 w:rsidRPr="001200B2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58B9A964" wp14:editId="65A44F05">
                  <wp:extent cx="508000" cy="508000"/>
                  <wp:effectExtent l="0" t="0" r="6350" b="6350"/>
                  <wp:docPr id="1828079396" name="Imagen 1828079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94265" name="Imagen 806194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dxa"/>
            <w:tcBorders>
              <w:left w:val="nil"/>
              <w:bottom w:val="nil"/>
            </w:tcBorders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 w:rsidRPr="001200B2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6B787005" wp14:editId="066E5DAA">
                  <wp:extent cx="520700" cy="520700"/>
                  <wp:effectExtent l="0" t="0" r="0" b="0"/>
                  <wp:docPr id="1828079397" name="Imagen 1828079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37270" name="Imagen 1785737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 w:rsidRPr="001200B2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530C0152" wp14:editId="0E9B9A55">
                  <wp:extent cx="520700" cy="520700"/>
                  <wp:effectExtent l="0" t="0" r="0" b="0"/>
                  <wp:docPr id="1828079398" name="Imagen 1828079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37270" name="Imagen 1785737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left w:val="nil"/>
              <w:bottom w:val="nil"/>
            </w:tcBorders>
            <w:vAlign w:val="center"/>
          </w:tcPr>
          <w:p w:rsidR="0083649B" w:rsidRPr="001200B2" w:rsidRDefault="0083649B" w:rsidP="00CE3EA7">
            <w:pPr>
              <w:jc w:val="center"/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</w:pPr>
            <w:r w:rsidRPr="001200B2">
              <w:rPr>
                <w:rFonts w:ascii="Century Gothic" w:hAnsi="Century Gothic"/>
                <w:noProof/>
                <w:color w:val="29B2C9"/>
                <w:sz w:val="18"/>
                <w:szCs w:val="18"/>
                <w:lang w:eastAsia="es-ES"/>
              </w:rPr>
              <w:drawing>
                <wp:inline distT="0" distB="0" distL="0" distR="0" wp14:anchorId="027C65CE" wp14:editId="795A48C7">
                  <wp:extent cx="520700" cy="520700"/>
                  <wp:effectExtent l="0" t="0" r="0" b="0"/>
                  <wp:docPr id="1828079399" name="Imagen 1828079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79412" name="Imagen 1828079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49B" w:rsidRPr="001200B2" w:rsidTr="00CE3EA7">
        <w:trPr>
          <w:cantSplit/>
          <w:trHeight w:val="397"/>
          <w:jc w:val="center"/>
        </w:trPr>
        <w:tc>
          <w:tcPr>
            <w:tcW w:w="1569" w:type="dxa"/>
            <w:tcBorders>
              <w:top w:val="nil"/>
              <w:right w:val="nil"/>
            </w:tcBorders>
            <w:vAlign w:val="center"/>
          </w:tcPr>
          <w:p w:rsidR="0083649B" w:rsidRPr="00D21FBA" w:rsidRDefault="0083649B" w:rsidP="00CE3EA7">
            <w:pPr>
              <w:jc w:val="center"/>
              <w:rPr>
                <w:rFonts w:ascii="Century Gothic" w:hAnsi="Century Gothic"/>
                <w:b/>
                <w:color w:val="29B2C9"/>
                <w:sz w:val="18"/>
                <w:szCs w:val="18"/>
              </w:rPr>
            </w:pP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1. Contenido académico y competencias básicas</w:t>
            </w:r>
          </w:p>
        </w:tc>
        <w:tc>
          <w:tcPr>
            <w:tcW w:w="1537" w:type="dxa"/>
            <w:tcBorders>
              <w:top w:val="nil"/>
              <w:left w:val="nil"/>
              <w:right w:val="single" w:sz="4" w:space="0" w:color="29B2C9"/>
            </w:tcBorders>
            <w:vAlign w:val="center"/>
          </w:tcPr>
          <w:p w:rsidR="0083649B" w:rsidRPr="00D21FBA" w:rsidRDefault="0083649B" w:rsidP="00CE3EA7">
            <w:pPr>
              <w:jc w:val="center"/>
              <w:rPr>
                <w:rFonts w:ascii="Century Gothic" w:hAnsi="Century Gothic"/>
                <w:b/>
                <w:color w:val="29B2C9"/>
                <w:sz w:val="18"/>
                <w:szCs w:val="18"/>
              </w:rPr>
            </w:pP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2. Pensamiento crítico y resolución de problemas</w:t>
            </w:r>
          </w:p>
        </w:tc>
        <w:tc>
          <w:tcPr>
            <w:tcW w:w="1535" w:type="dxa"/>
            <w:tcBorders>
              <w:top w:val="nil"/>
              <w:left w:val="single" w:sz="4" w:space="0" w:color="29B2C9"/>
              <w:right w:val="nil"/>
            </w:tcBorders>
            <w:vAlign w:val="center"/>
          </w:tcPr>
          <w:p w:rsidR="0083649B" w:rsidRPr="00D21FBA" w:rsidRDefault="0083649B" w:rsidP="00CE3EA7">
            <w:pPr>
              <w:jc w:val="center"/>
              <w:rPr>
                <w:rFonts w:ascii="Century Gothic" w:hAnsi="Century Gothic"/>
                <w:b/>
                <w:color w:val="29B2C9"/>
                <w:sz w:val="18"/>
                <w:szCs w:val="18"/>
              </w:rPr>
            </w:pP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3. Trabajo colaborativo</w:t>
            </w:r>
          </w:p>
        </w:tc>
        <w:tc>
          <w:tcPr>
            <w:tcW w:w="1516" w:type="dxa"/>
            <w:tcBorders>
              <w:top w:val="nil"/>
              <w:left w:val="nil"/>
            </w:tcBorders>
            <w:vAlign w:val="center"/>
          </w:tcPr>
          <w:p w:rsidR="0083649B" w:rsidRPr="00D21FBA" w:rsidRDefault="0083649B" w:rsidP="00CE3EA7">
            <w:pPr>
              <w:jc w:val="center"/>
              <w:rPr>
                <w:rFonts w:ascii="Century Gothic" w:hAnsi="Century Gothic"/>
                <w:b/>
                <w:color w:val="29B2C9"/>
                <w:sz w:val="18"/>
                <w:szCs w:val="18"/>
              </w:rPr>
            </w:pP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4.</w:t>
            </w:r>
            <w:r w:rsidRPr="00D21FB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Comunicación clara y efectiva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83649B" w:rsidRPr="00D21FBA" w:rsidRDefault="0083649B" w:rsidP="00CE3EA7">
            <w:pPr>
              <w:jc w:val="center"/>
              <w:rPr>
                <w:rFonts w:ascii="Century Gothic" w:hAnsi="Century Gothic"/>
                <w:b/>
                <w:color w:val="29B2C9"/>
                <w:sz w:val="18"/>
                <w:szCs w:val="18"/>
              </w:rPr>
            </w:pP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5. Aprendizaje independiente</w:t>
            </w:r>
          </w:p>
        </w:tc>
        <w:tc>
          <w:tcPr>
            <w:tcW w:w="1702" w:type="dxa"/>
            <w:tcBorders>
              <w:top w:val="nil"/>
              <w:left w:val="nil"/>
            </w:tcBorders>
            <w:vAlign w:val="center"/>
          </w:tcPr>
          <w:p w:rsidR="0083649B" w:rsidRPr="00D21FBA" w:rsidRDefault="0083649B" w:rsidP="00CE3EA7">
            <w:pPr>
              <w:jc w:val="center"/>
              <w:rPr>
                <w:rFonts w:ascii="Century Gothic" w:hAnsi="Century Gothic"/>
                <w:b/>
                <w:color w:val="29B2C9"/>
                <w:sz w:val="18"/>
                <w:szCs w:val="18"/>
              </w:rPr>
            </w:pPr>
            <w:r w:rsidRPr="00D21FBA">
              <w:rPr>
                <w:rFonts w:ascii="Century Gothic" w:hAnsi="Century Gothic"/>
                <w:b/>
                <w:color w:val="29B2C9"/>
                <w:sz w:val="18"/>
                <w:szCs w:val="18"/>
              </w:rPr>
              <w:t>6. Desarrollo de mentalidad académica o de crecimiento</w:t>
            </w:r>
          </w:p>
        </w:tc>
      </w:tr>
    </w:tbl>
    <w:p w:rsidR="0083649B" w:rsidRDefault="0083649B" w:rsidP="00EA7751">
      <w:pPr>
        <w:ind w:left="-993" w:right="-1135"/>
        <w:jc w:val="both"/>
        <w:rPr>
          <w:rFonts w:cstheme="minorHAnsi"/>
          <w:sz w:val="24"/>
        </w:rPr>
      </w:pPr>
    </w:p>
    <w:p w:rsidR="0083649B" w:rsidRDefault="0083649B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9560" w:type="dxa"/>
        <w:jc w:val="center"/>
        <w:tblInd w:w="-361" w:type="dxa"/>
        <w:tblBorders>
          <w:top w:val="single" w:sz="4" w:space="0" w:color="29B2C9"/>
          <w:left w:val="single" w:sz="4" w:space="0" w:color="29B2C9"/>
          <w:bottom w:val="single" w:sz="4" w:space="0" w:color="29B2C9"/>
          <w:right w:val="single" w:sz="4" w:space="0" w:color="29B2C9"/>
          <w:insideH w:val="single" w:sz="4" w:space="0" w:color="29B2C9"/>
          <w:insideV w:val="single" w:sz="4" w:space="0" w:color="29B2C9"/>
        </w:tblBorders>
        <w:tblLook w:val="04A0" w:firstRow="1" w:lastRow="0" w:firstColumn="1" w:lastColumn="0" w:noHBand="0" w:noVBand="1"/>
      </w:tblPr>
      <w:tblGrid>
        <w:gridCol w:w="2229"/>
        <w:gridCol w:w="1843"/>
        <w:gridCol w:w="5488"/>
      </w:tblGrid>
      <w:tr w:rsidR="0083649B" w:rsidRPr="0083649B" w:rsidTr="0083649B">
        <w:trPr>
          <w:cantSplit/>
          <w:trHeight w:val="397"/>
          <w:jc w:val="center"/>
        </w:trPr>
        <w:tc>
          <w:tcPr>
            <w:tcW w:w="2229" w:type="dxa"/>
            <w:tcBorders>
              <w:bottom w:val="single" w:sz="4" w:space="0" w:color="29B2C9"/>
            </w:tcBorders>
            <w:shd w:val="clear" w:color="auto" w:fill="B4EEED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r w:rsidRPr="0083649B">
              <w:rPr>
                <w:rFonts w:cstheme="minorHAnsi"/>
                <w:b/>
                <w:color w:val="29B2C9"/>
                <w:sz w:val="24"/>
                <w:szCs w:val="24"/>
              </w:rPr>
              <w:t>JUEGO</w:t>
            </w:r>
          </w:p>
        </w:tc>
        <w:tc>
          <w:tcPr>
            <w:tcW w:w="1843" w:type="dxa"/>
            <w:tcBorders>
              <w:bottom w:val="single" w:sz="4" w:space="0" w:color="29B2C9"/>
            </w:tcBorders>
            <w:shd w:val="clear" w:color="auto" w:fill="B4EEED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r w:rsidRPr="0083649B">
              <w:rPr>
                <w:rFonts w:cstheme="minorHAnsi"/>
                <w:b/>
                <w:color w:val="29B2C9"/>
                <w:sz w:val="24"/>
                <w:szCs w:val="24"/>
              </w:rPr>
              <w:t>COMPETENCIA</w:t>
            </w:r>
          </w:p>
        </w:tc>
        <w:tc>
          <w:tcPr>
            <w:tcW w:w="5488" w:type="dxa"/>
            <w:tcBorders>
              <w:bottom w:val="single" w:sz="4" w:space="0" w:color="29B2C9"/>
            </w:tcBorders>
            <w:shd w:val="clear" w:color="auto" w:fill="B4EEED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r w:rsidRPr="0083649B">
              <w:rPr>
                <w:rFonts w:cstheme="minorHAnsi"/>
                <w:b/>
                <w:color w:val="29B2C9"/>
                <w:sz w:val="24"/>
                <w:szCs w:val="24"/>
              </w:rPr>
              <w:t>JUSTIFICACIÓN</w:t>
            </w: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right w:val="single" w:sz="4" w:space="0" w:color="29B2C9"/>
            </w:tcBorders>
            <w:vAlign w:val="center"/>
          </w:tcPr>
          <w:p w:rsidR="0083649B" w:rsidRPr="0083649B" w:rsidRDefault="00B53F3E" w:rsidP="0083649B">
            <w:pPr>
              <w:jc w:val="both"/>
              <w:rPr>
                <w:rFonts w:cstheme="minorHAnsi"/>
                <w:i/>
                <w:noProof/>
                <w:color w:val="29B2C9"/>
                <w:sz w:val="24"/>
                <w:szCs w:val="24"/>
                <w:lang w:eastAsia="es-ES"/>
              </w:rPr>
            </w:pPr>
            <w:hyperlink r:id="rId14" w:history="1">
              <w:r w:rsidR="0083649B" w:rsidRPr="0083649B">
                <w:rPr>
                  <w:rStyle w:val="Hipervnculo"/>
                  <w:rFonts w:cstheme="minorHAnsi"/>
                  <w:i/>
                  <w:noProof/>
                  <w:sz w:val="24"/>
                  <w:szCs w:val="24"/>
                  <w:lang w:eastAsia="es-ES"/>
                </w:rPr>
                <w:t>Monstrys</w:t>
              </w:r>
            </w:hyperlink>
            <w:r w:rsidR="0083649B" w:rsidRPr="0083649B">
              <w:rPr>
                <w:rFonts w:cstheme="minorHAnsi"/>
                <w:i/>
                <w:noProof/>
                <w:color w:val="29B2C9"/>
                <w:sz w:val="24"/>
                <w:szCs w:val="24"/>
                <w:lang w:eastAsia="es-ES"/>
              </w:rPr>
              <w:t xml:space="preserve"> (ejemplo)</w:t>
            </w:r>
          </w:p>
        </w:tc>
        <w:tc>
          <w:tcPr>
            <w:tcW w:w="1843" w:type="dxa"/>
            <w:tcBorders>
              <w:left w:val="single" w:sz="4" w:space="0" w:color="29B2C9"/>
            </w:tcBorders>
            <w:vAlign w:val="center"/>
          </w:tcPr>
          <w:p w:rsidR="0083649B" w:rsidRPr="0083649B" w:rsidRDefault="0083649B" w:rsidP="0083649B">
            <w:pPr>
              <w:jc w:val="center"/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83649B"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88" w:type="dxa"/>
            <w:vAlign w:val="center"/>
          </w:tcPr>
          <w:p w:rsidR="0083649B" w:rsidRPr="0083649B" w:rsidRDefault="0083649B" w:rsidP="0083649B">
            <w:pPr>
              <w:jc w:val="both"/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</w:pPr>
            <w:r w:rsidRPr="0083649B"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  <w:t xml:space="preserve">Este juego invita a analizar cada jugada y decidir de forma crítica si </w:t>
            </w:r>
            <w:r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  <w:t xml:space="preserve">arriesgas y sigues </w:t>
            </w:r>
            <w:r w:rsidRPr="0083649B"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  <w:t>cazando monstruos o</w:t>
            </w:r>
            <w:r>
              <w:rPr>
                <w:rFonts w:cstheme="minorHAnsi"/>
                <w:i/>
                <w:noProof/>
                <w:color w:val="000000" w:themeColor="text1"/>
                <w:sz w:val="24"/>
                <w:szCs w:val="24"/>
                <w:lang w:eastAsia="es-ES"/>
              </w:rPr>
              <w:t xml:space="preserve"> te plantas en el momento oportuno, además de poder realizar intercambios de cartas que te interesan, ayudándote a resolver la misión.</w:t>
            </w: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right w:val="single" w:sz="4" w:space="0" w:color="29B2C9"/>
            </w:tcBorders>
            <w:vAlign w:val="center"/>
          </w:tcPr>
          <w:p w:rsidR="0083649B" w:rsidRPr="00F15A84" w:rsidRDefault="00B53F3E" w:rsidP="00F15A84">
            <w:pPr>
              <w:jc w:val="both"/>
              <w:rPr>
                <w:rFonts w:cstheme="minorHAnsi"/>
                <w:i/>
                <w:noProof/>
                <w:color w:val="29B2C9"/>
                <w:sz w:val="24"/>
                <w:szCs w:val="24"/>
                <w:lang w:eastAsia="es-ES"/>
              </w:rPr>
            </w:pPr>
            <w:hyperlink r:id="rId15" w:history="1">
              <w:r w:rsidR="00F15A84" w:rsidRPr="00F15A84">
                <w:rPr>
                  <w:rStyle w:val="Hipervnculo"/>
                  <w:rFonts w:cstheme="minorHAnsi"/>
                  <w:i/>
                  <w:noProof/>
                  <w:sz w:val="24"/>
                  <w:szCs w:val="24"/>
                  <w:lang w:eastAsia="es-ES"/>
                </w:rPr>
                <w:t>Mix it</w:t>
              </w:r>
            </w:hyperlink>
          </w:p>
        </w:tc>
        <w:tc>
          <w:tcPr>
            <w:tcW w:w="1843" w:type="dxa"/>
            <w:tcBorders>
              <w:left w:val="single" w:sz="4" w:space="0" w:color="29B2C9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488" w:type="dxa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right w:val="single" w:sz="4" w:space="0" w:color="29B2C9"/>
            </w:tcBorders>
            <w:vAlign w:val="center"/>
          </w:tcPr>
          <w:p w:rsidR="0083649B" w:rsidRPr="0083649B" w:rsidRDefault="00B53F3E" w:rsidP="00FF1500">
            <w:pPr>
              <w:jc w:val="both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hyperlink r:id="rId16" w:history="1">
              <w:r w:rsidR="00FF1500" w:rsidRPr="00FF1500">
                <w:rPr>
                  <w:rStyle w:val="Hipervnculo"/>
                  <w:rFonts w:cstheme="minorHAnsi"/>
                  <w:noProof/>
                  <w:sz w:val="24"/>
                  <w:szCs w:val="24"/>
                  <w:lang w:eastAsia="es-ES"/>
                </w:rPr>
                <w:t>Rhino Hero</w:t>
              </w:r>
            </w:hyperlink>
          </w:p>
        </w:tc>
        <w:tc>
          <w:tcPr>
            <w:tcW w:w="1843" w:type="dxa"/>
            <w:tcBorders>
              <w:left w:val="single" w:sz="4" w:space="0" w:color="29B2C9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488" w:type="dxa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right w:val="single" w:sz="4" w:space="0" w:color="29B2C9"/>
            </w:tcBorders>
            <w:vAlign w:val="center"/>
          </w:tcPr>
          <w:p w:rsidR="0083649B" w:rsidRPr="0083649B" w:rsidRDefault="00B53F3E" w:rsidP="00FF1500">
            <w:pPr>
              <w:jc w:val="both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hyperlink r:id="rId17" w:history="1">
              <w:r w:rsidR="00FF1500" w:rsidRPr="00FF1500">
                <w:rPr>
                  <w:rStyle w:val="Hipervnculo"/>
                  <w:rFonts w:cstheme="minorHAnsi"/>
                  <w:noProof/>
                  <w:sz w:val="24"/>
                  <w:szCs w:val="24"/>
                  <w:lang w:eastAsia="es-ES"/>
                </w:rPr>
                <w:t>Traepacá</w:t>
              </w:r>
            </w:hyperlink>
          </w:p>
        </w:tc>
        <w:tc>
          <w:tcPr>
            <w:tcW w:w="1843" w:type="dxa"/>
            <w:tcBorders>
              <w:left w:val="single" w:sz="4" w:space="0" w:color="29B2C9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488" w:type="dxa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right w:val="single" w:sz="4" w:space="0" w:color="29B2C9"/>
            </w:tcBorders>
            <w:vAlign w:val="center"/>
          </w:tcPr>
          <w:p w:rsidR="0083649B" w:rsidRPr="00F32B19" w:rsidRDefault="00B53F3E" w:rsidP="0083649B">
            <w:pPr>
              <w:jc w:val="both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hyperlink r:id="rId18" w:history="1">
              <w:r w:rsidR="00FF1500" w:rsidRPr="00F32B19">
                <w:rPr>
                  <w:rStyle w:val="Hipervnculo"/>
                  <w:sz w:val="24"/>
                </w:rPr>
                <w:t>Caza Palabras</w:t>
              </w:r>
            </w:hyperlink>
          </w:p>
        </w:tc>
        <w:tc>
          <w:tcPr>
            <w:tcW w:w="1843" w:type="dxa"/>
            <w:tcBorders>
              <w:left w:val="single" w:sz="4" w:space="0" w:color="29B2C9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488" w:type="dxa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right w:val="single" w:sz="4" w:space="0" w:color="29B2C9"/>
            </w:tcBorders>
            <w:vAlign w:val="center"/>
          </w:tcPr>
          <w:p w:rsidR="0083649B" w:rsidRPr="0083649B" w:rsidRDefault="00B53F3E" w:rsidP="0083649B">
            <w:pPr>
              <w:jc w:val="both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hyperlink r:id="rId19" w:history="1">
              <w:r w:rsidR="0083649B" w:rsidRPr="0083649B">
                <w:rPr>
                  <w:rStyle w:val="Hipervnculo"/>
                  <w:rFonts w:cstheme="minorHAnsi"/>
                  <w:noProof/>
                  <w:sz w:val="24"/>
                  <w:szCs w:val="24"/>
                  <w:lang w:eastAsia="es-ES"/>
                </w:rPr>
                <w:t>Rally de Zanahorias</w:t>
              </w:r>
            </w:hyperlink>
          </w:p>
        </w:tc>
        <w:tc>
          <w:tcPr>
            <w:tcW w:w="1843" w:type="dxa"/>
            <w:tcBorders>
              <w:left w:val="single" w:sz="4" w:space="0" w:color="29B2C9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488" w:type="dxa"/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83649B" w:rsidRPr="0083649B" w:rsidTr="0083649B">
        <w:trPr>
          <w:cantSplit/>
          <w:trHeight w:val="474"/>
          <w:jc w:val="center"/>
        </w:trPr>
        <w:tc>
          <w:tcPr>
            <w:tcW w:w="2229" w:type="dxa"/>
            <w:tcBorders>
              <w:bottom w:val="single" w:sz="4" w:space="0" w:color="4BACC6" w:themeColor="accent5"/>
              <w:right w:val="single" w:sz="4" w:space="0" w:color="29B2C9"/>
            </w:tcBorders>
            <w:vAlign w:val="center"/>
          </w:tcPr>
          <w:p w:rsidR="0083649B" w:rsidRPr="0083649B" w:rsidRDefault="00B53F3E" w:rsidP="00470BA8">
            <w:pPr>
              <w:jc w:val="both"/>
              <w:rPr>
                <w:rFonts w:cstheme="minorHAnsi"/>
                <w:noProof/>
                <w:color w:val="29B2C9"/>
                <w:sz w:val="24"/>
                <w:szCs w:val="24"/>
                <w:lang w:eastAsia="es-ES"/>
              </w:rPr>
            </w:pPr>
            <w:hyperlink r:id="rId20" w:history="1">
              <w:r w:rsidR="00470BA8" w:rsidRPr="00470BA8">
                <w:rPr>
                  <w:rStyle w:val="Hipervnculo"/>
                  <w:rFonts w:cstheme="minorHAnsi"/>
                  <w:noProof/>
                  <w:sz w:val="24"/>
                  <w:szCs w:val="24"/>
                  <w:lang w:eastAsia="es-ES"/>
                </w:rPr>
                <w:t>Pana</w:t>
              </w:r>
              <w:r w:rsidR="00470BA8">
                <w:rPr>
                  <w:rStyle w:val="Hipervnculo"/>
                  <w:rFonts w:cstheme="minorHAnsi"/>
                  <w:noProof/>
                  <w:sz w:val="24"/>
                  <w:szCs w:val="24"/>
                  <w:lang w:eastAsia="es-ES"/>
                </w:rPr>
                <w:t xml:space="preserve"> P</w:t>
              </w:r>
              <w:r w:rsidR="00470BA8" w:rsidRPr="00470BA8">
                <w:rPr>
                  <w:rStyle w:val="Hipervnculo"/>
                  <w:rFonts w:cstheme="minorHAnsi"/>
                  <w:noProof/>
                  <w:sz w:val="24"/>
                  <w:szCs w:val="24"/>
                  <w:lang w:eastAsia="es-ES"/>
                </w:rPr>
                <w:t>o’o</w:t>
              </w:r>
            </w:hyperlink>
          </w:p>
        </w:tc>
        <w:tc>
          <w:tcPr>
            <w:tcW w:w="1843" w:type="dxa"/>
            <w:tcBorders>
              <w:left w:val="single" w:sz="4" w:space="0" w:color="29B2C9"/>
              <w:bottom w:val="single" w:sz="4" w:space="0" w:color="4BACC6" w:themeColor="accent5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5488" w:type="dxa"/>
            <w:tcBorders>
              <w:bottom w:val="single" w:sz="4" w:space="0" w:color="4BACC6" w:themeColor="accent5"/>
            </w:tcBorders>
            <w:vAlign w:val="center"/>
          </w:tcPr>
          <w:p w:rsidR="0083649B" w:rsidRPr="0083649B" w:rsidRDefault="0083649B" w:rsidP="00CE3EA7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:rsidR="003D592D" w:rsidRDefault="003D592D" w:rsidP="00EA7751">
      <w:pPr>
        <w:ind w:left="-993" w:right="-1135"/>
        <w:jc w:val="both"/>
        <w:rPr>
          <w:rFonts w:cstheme="minorHAnsi"/>
          <w:sz w:val="24"/>
        </w:rPr>
      </w:pPr>
    </w:p>
    <w:p w:rsidR="00AC5FED" w:rsidRDefault="00AC5FED" w:rsidP="00EA7751">
      <w:pPr>
        <w:ind w:left="-993" w:right="-1135"/>
        <w:jc w:val="both"/>
        <w:rPr>
          <w:rFonts w:cstheme="minorHAnsi"/>
          <w:sz w:val="24"/>
        </w:rPr>
      </w:pPr>
    </w:p>
    <w:p w:rsidR="00D36E49" w:rsidRPr="00EA7751" w:rsidRDefault="00D36E49" w:rsidP="00D36E49">
      <w:pPr>
        <w:rPr>
          <w:rFonts w:cstheme="minorHAnsi"/>
          <w:sz w:val="24"/>
        </w:rPr>
      </w:pPr>
    </w:p>
    <w:sectPr w:rsidR="00D36E49" w:rsidRPr="00EA7751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3E" w:rsidRDefault="00B53F3E" w:rsidP="00D36E49">
      <w:pPr>
        <w:spacing w:after="0" w:line="240" w:lineRule="auto"/>
      </w:pPr>
      <w:r>
        <w:separator/>
      </w:r>
    </w:p>
  </w:endnote>
  <w:endnote w:type="continuationSeparator" w:id="0">
    <w:p w:rsidR="00B53F3E" w:rsidRDefault="00B53F3E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04010839" wp14:editId="36A53625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3E" w:rsidRDefault="00B53F3E" w:rsidP="00D36E49">
      <w:pPr>
        <w:spacing w:after="0" w:line="240" w:lineRule="auto"/>
      </w:pPr>
      <w:r>
        <w:separator/>
      </w:r>
    </w:p>
  </w:footnote>
  <w:footnote w:type="continuationSeparator" w:id="0">
    <w:p w:rsidR="00B53F3E" w:rsidRDefault="00B53F3E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52C6C68F" wp14:editId="2EBC2C6C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34344C" w:rsidRPr="0034344C">
      <w:rPr>
        <w:rFonts w:cstheme="minorHAnsi"/>
        <w:b/>
        <w:color w:val="4BACC6" w:themeColor="accent5"/>
        <w:sz w:val="28"/>
      </w:rPr>
      <w:t>CURSO: 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8F1B78">
      <w:rPr>
        <w:rFonts w:cstheme="minorHAnsi"/>
        <w:b/>
        <w:color w:val="4BACC6" w:themeColor="accent5"/>
        <w:sz w:val="28"/>
      </w:rPr>
      <w:t>lo 2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AF6EF5">
      <w:rPr>
        <w:rFonts w:cstheme="minorHAnsi"/>
        <w:b/>
        <w:color w:val="4BACC6" w:themeColor="accent5"/>
        <w:sz w:val="28"/>
      </w:rPr>
      <w:t>ABJ</w:t>
    </w:r>
    <w:r w:rsidR="008F1B78">
      <w:rPr>
        <w:rFonts w:cstheme="minorHAnsi"/>
        <w:b/>
        <w:color w:val="4BACC6" w:themeColor="accent5"/>
        <w:sz w:val="28"/>
      </w:rPr>
      <w:t xml:space="preserve"> y nuevos paradigmas educativos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826C3"/>
    <w:rsid w:val="00124879"/>
    <w:rsid w:val="00135A73"/>
    <w:rsid w:val="00175768"/>
    <w:rsid w:val="001B6687"/>
    <w:rsid w:val="002566D5"/>
    <w:rsid w:val="0034344C"/>
    <w:rsid w:val="003D430B"/>
    <w:rsid w:val="003D592D"/>
    <w:rsid w:val="00470BA8"/>
    <w:rsid w:val="004A1EF1"/>
    <w:rsid w:val="00550E9F"/>
    <w:rsid w:val="00607A31"/>
    <w:rsid w:val="00640755"/>
    <w:rsid w:val="00682CD0"/>
    <w:rsid w:val="006A32C3"/>
    <w:rsid w:val="00730F09"/>
    <w:rsid w:val="0083649B"/>
    <w:rsid w:val="008F1B78"/>
    <w:rsid w:val="008F625C"/>
    <w:rsid w:val="009637C9"/>
    <w:rsid w:val="009E3A17"/>
    <w:rsid w:val="00A150D0"/>
    <w:rsid w:val="00A555FF"/>
    <w:rsid w:val="00AC5FED"/>
    <w:rsid w:val="00AF6EF5"/>
    <w:rsid w:val="00B33873"/>
    <w:rsid w:val="00B53F3E"/>
    <w:rsid w:val="00BE7D89"/>
    <w:rsid w:val="00C51ADA"/>
    <w:rsid w:val="00C542AA"/>
    <w:rsid w:val="00CF10CD"/>
    <w:rsid w:val="00D36E49"/>
    <w:rsid w:val="00D60FA5"/>
    <w:rsid w:val="00DD656B"/>
    <w:rsid w:val="00EA7751"/>
    <w:rsid w:val="00EC3E17"/>
    <w:rsid w:val="00F15A84"/>
    <w:rsid w:val="00F32B19"/>
    <w:rsid w:val="00FA52BE"/>
    <w:rsid w:val="00FB3E9C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-nocookie.com/embed/B_9Wlwd2waY?playlist=B_9Wlwd2waY&amp;autoplay=1&amp;iv_load_policy=3&amp;loop=1&amp;start=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-nocookie.com/embed/-JZAz7By36A?playlist=-JZAz7By36A&amp;autoplay=1&amp;iv_load_policy=3&amp;loop=1&amp;start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-nocookie.com/embed/9hIarwJf-Sg?playlist=9hIarwJf-Sg&amp;autoplay=1&amp;iv_load_policy=3&amp;loop=1&amp;start=" TargetMode="External"/><Relationship Id="rId20" Type="http://schemas.openxmlformats.org/officeDocument/2006/relationships/hyperlink" Target="https://www.youtube-nocookie.com/embed/H0jq9GsuUPU?playlist=H0jq9GsuUPU&amp;autoplay=1&amp;iv_load_policy=3&amp;loop=1&amp;start=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-nocookie.com/embed/i6OTyYFioAY?playlist=i6OTyYFioAY&amp;autoplay=1&amp;iv_load_policy=3&amp;loop=1&amp;start=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youtube-nocookie.com/embed/oFXAcF4i4Ys?playlist=oFXAcF4i4Ys&amp;autoplay=1&amp;iv_load_policy=3&amp;loop=1&amp;start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-nocookie.com/embed/uyMhoL6uAcI?playlist=uyMhoL6uAcI&amp;autoplay=1&amp;iv_load_policy=3&amp;loop=1&amp;start=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19</cp:revision>
  <dcterms:created xsi:type="dcterms:W3CDTF">2024-05-25T08:54:00Z</dcterms:created>
  <dcterms:modified xsi:type="dcterms:W3CDTF">2025-02-21T12:44:00Z</dcterms:modified>
</cp:coreProperties>
</file>